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86EF76" w14:textId="77777777" w:rsidR="00863554" w:rsidRDefault="00863554" w:rsidP="00863554">
      <w:pPr>
        <w:jc w:val="center"/>
        <w:rPr>
          <w:rFonts w:asciiTheme="minorHAnsi" w:hAnsiTheme="minorHAnsi" w:cstheme="minorHAnsi"/>
          <w:b/>
          <w:bCs/>
        </w:rPr>
      </w:pPr>
    </w:p>
    <w:p w14:paraId="4F0A798E" w14:textId="54521F48" w:rsidR="00863554" w:rsidRPr="00863554" w:rsidRDefault="00863554" w:rsidP="00863554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863554">
        <w:rPr>
          <w:rFonts w:asciiTheme="minorHAnsi" w:hAnsiTheme="minorHAnsi" w:cstheme="minorHAnsi"/>
          <w:b/>
          <w:bCs/>
          <w:sz w:val="26"/>
          <w:szCs w:val="26"/>
        </w:rPr>
        <w:t>Informácie k zmluve o dodávke elektriny s pevnou cenou na dobu určitú</w:t>
      </w:r>
    </w:p>
    <w:p w14:paraId="39690738" w14:textId="77777777" w:rsidR="00863554" w:rsidRPr="00863554" w:rsidRDefault="00863554" w:rsidP="0086355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D46C776" w14:textId="77777777" w:rsidR="00863554" w:rsidRPr="00863554" w:rsidRDefault="00863554" w:rsidP="00863554">
      <w:pPr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Zmluva s pevnou cenou predstavuje nákup elektrickej energie za vopred dohodnutú jednotkovú cenu, ktorá zostáva nemenná počas celej doby trvania kontraktu. Dodávateľ zabezpečuje elektrinu spravidla s časovým predstihom na základe očakávanej spotreby odberateľa, čím eliminuje cenové riziko pre klienta.</w:t>
      </w:r>
    </w:p>
    <w:p w14:paraId="6F5EC4B8" w14:textId="77777777" w:rsidR="00863554" w:rsidRPr="00863554" w:rsidRDefault="00863554" w:rsidP="00863554">
      <w:pPr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Fixná cena je vhodná najmä pre odberateľov s konzervatívnym prístupom k riziku, stabilnou spotrebou a preferenciou istoty pred potenciálnou úsporou.</w:t>
      </w:r>
    </w:p>
    <w:p w14:paraId="21ADB24B" w14:textId="77777777" w:rsidR="00863554" w:rsidRPr="00863554" w:rsidRDefault="00863554" w:rsidP="00863554">
      <w:pPr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Tieto zmluvy sa uzatvárajú na dobu určitú, najčastejšie na obdobie jedného (najmenej 12 mesiacov) alebo dvoch rokov, a ich právny rámec je definovaný zákonom o energetike a súvisiacimi regulačnými predpismi.</w:t>
      </w:r>
    </w:p>
    <w:p w14:paraId="1F9DAD02" w14:textId="77777777" w:rsidR="00863554" w:rsidRPr="00863554" w:rsidRDefault="00863554" w:rsidP="0086355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02DD52" w14:textId="77777777" w:rsidR="00863554" w:rsidRPr="00863554" w:rsidRDefault="00863554" w:rsidP="00863554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63554">
        <w:rPr>
          <w:rFonts w:asciiTheme="minorHAnsi" w:hAnsiTheme="minorHAnsi" w:cstheme="minorHAnsi"/>
          <w:b/>
          <w:bCs/>
          <w:sz w:val="22"/>
          <w:szCs w:val="22"/>
          <w:u w:val="single"/>
        </w:rPr>
        <w:t>Špecifiká Zmluvy na dodávku elektriny s pevnou cenou na dobu určitú</w:t>
      </w:r>
    </w:p>
    <w:p w14:paraId="2BF18A73" w14:textId="77777777" w:rsidR="00863554" w:rsidRPr="00863554" w:rsidRDefault="00863554" w:rsidP="00863554">
      <w:pPr>
        <w:numPr>
          <w:ilvl w:val="1"/>
          <w:numId w:val="1"/>
        </w:numPr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Cena elektriny je pevne stanovená a nepodlieha výkyvom veľkoobchodného trhu.</w:t>
      </w:r>
    </w:p>
    <w:p w14:paraId="6C593AC3" w14:textId="77777777" w:rsidR="00863554" w:rsidRPr="00863554" w:rsidRDefault="00863554" w:rsidP="00863554">
      <w:pPr>
        <w:numPr>
          <w:ilvl w:val="1"/>
          <w:numId w:val="1"/>
        </w:numPr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Odberateľ má vysokú mieru predvídateľnosti nákladov, čo uľahčuje finančné plánovanie a rozpočtovanie.</w:t>
      </w:r>
    </w:p>
    <w:p w14:paraId="363034A4" w14:textId="77777777" w:rsidR="00863554" w:rsidRPr="00863554" w:rsidRDefault="00863554" w:rsidP="00863554">
      <w:pPr>
        <w:numPr>
          <w:ilvl w:val="1"/>
          <w:numId w:val="1"/>
        </w:numPr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Počas trvania zmluvy nie je možné cenu meniť, a to ani v prípade výrazného poklesu trhových cien.</w:t>
      </w:r>
    </w:p>
    <w:p w14:paraId="72603D55" w14:textId="77777777" w:rsidR="00863554" w:rsidRPr="00863554" w:rsidRDefault="00863554" w:rsidP="00863554">
      <w:pPr>
        <w:numPr>
          <w:ilvl w:val="1"/>
          <w:numId w:val="1"/>
        </w:numPr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Nemožnosť vypovedať zmluvu pred uplynutím doby trvania zmluvného záväzku.</w:t>
      </w:r>
    </w:p>
    <w:p w14:paraId="711DEA33" w14:textId="77777777" w:rsidR="00863554" w:rsidRPr="00863554" w:rsidRDefault="00863554" w:rsidP="00863554">
      <w:pPr>
        <w:numPr>
          <w:ilvl w:val="1"/>
          <w:numId w:val="1"/>
        </w:numPr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Zmluva je viazaná na objednané množstvo elektriny; jeho nedodržanie alebo predčasné ukončenie zmluvy je spravidla sankcionované.</w:t>
      </w:r>
    </w:p>
    <w:p w14:paraId="23AE9E57" w14:textId="77777777" w:rsidR="00863554" w:rsidRPr="00863554" w:rsidRDefault="00863554" w:rsidP="00863554">
      <w:pPr>
        <w:numPr>
          <w:ilvl w:val="1"/>
          <w:numId w:val="1"/>
        </w:numPr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Nemožnosť zmeny dodávateľa pred uplynutím doby trvania zmluvného záväzku.</w:t>
      </w:r>
    </w:p>
    <w:p w14:paraId="7CFD3429" w14:textId="77777777" w:rsidR="00863554" w:rsidRPr="00863554" w:rsidRDefault="00863554" w:rsidP="00863554">
      <w:pPr>
        <w:numPr>
          <w:ilvl w:val="1"/>
          <w:numId w:val="1"/>
        </w:numPr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Nemožnosť uplatniť si regulovanú cenu podľa § 17b ods. 4 zákona č. 251/2012 Z. z. o energetike počas trvania zmluvy, ak si zraniteľný́ odberateľ zvolil možnosť uzavrieť s dodávateľom zmluvu s pevnou cenou na dobu určitú.</w:t>
      </w:r>
    </w:p>
    <w:p w14:paraId="18C710D1" w14:textId="77777777" w:rsidR="00863554" w:rsidRDefault="00863554" w:rsidP="00863554">
      <w:pPr>
        <w:ind w:left="1800"/>
        <w:jc w:val="both"/>
        <w:rPr>
          <w:rFonts w:asciiTheme="minorHAnsi" w:hAnsiTheme="minorHAnsi" w:cstheme="minorHAnsi"/>
          <w:sz w:val="22"/>
          <w:szCs w:val="22"/>
        </w:rPr>
      </w:pPr>
    </w:p>
    <w:p w14:paraId="445B9BBF" w14:textId="77777777" w:rsidR="00863554" w:rsidRPr="00863554" w:rsidRDefault="00863554" w:rsidP="00863554">
      <w:pPr>
        <w:ind w:left="1800"/>
        <w:jc w:val="both"/>
        <w:rPr>
          <w:rFonts w:asciiTheme="minorHAnsi" w:hAnsiTheme="minorHAnsi" w:cstheme="minorHAnsi"/>
          <w:sz w:val="22"/>
          <w:szCs w:val="22"/>
        </w:rPr>
      </w:pPr>
    </w:p>
    <w:p w14:paraId="3FCC64A4" w14:textId="77777777" w:rsidR="00863554" w:rsidRDefault="00863554" w:rsidP="00863554">
      <w:pPr>
        <w:jc w:val="center"/>
        <w:rPr>
          <w:rFonts w:asciiTheme="minorHAnsi" w:hAnsiTheme="minorHAnsi" w:cstheme="minorHAnsi"/>
          <w:b/>
          <w:bCs/>
        </w:rPr>
      </w:pPr>
    </w:p>
    <w:p w14:paraId="1F3DAC24" w14:textId="0EEA8753" w:rsidR="00863554" w:rsidRPr="00863554" w:rsidRDefault="00863554" w:rsidP="00863554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863554">
        <w:rPr>
          <w:rFonts w:asciiTheme="minorHAnsi" w:hAnsiTheme="minorHAnsi" w:cstheme="minorHAnsi"/>
          <w:b/>
          <w:bCs/>
          <w:sz w:val="26"/>
          <w:szCs w:val="26"/>
        </w:rPr>
        <w:t>Informácie k zmluve o dodávke elektriny s</w:t>
      </w:r>
      <w:r>
        <w:rPr>
          <w:rFonts w:asciiTheme="minorHAnsi" w:hAnsiTheme="minorHAnsi" w:cstheme="minorHAnsi"/>
          <w:b/>
          <w:bCs/>
          <w:sz w:val="26"/>
          <w:szCs w:val="26"/>
        </w:rPr>
        <w:t> dynamickou (spotovou)</w:t>
      </w:r>
      <w:r w:rsidRPr="00863554">
        <w:rPr>
          <w:rFonts w:asciiTheme="minorHAnsi" w:hAnsiTheme="minorHAnsi" w:cstheme="minorHAnsi"/>
          <w:b/>
          <w:bCs/>
          <w:sz w:val="26"/>
          <w:szCs w:val="26"/>
        </w:rPr>
        <w:t xml:space="preserve"> cenou </w:t>
      </w:r>
    </w:p>
    <w:p w14:paraId="2D0809C2" w14:textId="77777777" w:rsidR="00863554" w:rsidRPr="00863554" w:rsidRDefault="00863554" w:rsidP="0086355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86B1286" w14:textId="77777777" w:rsidR="00863554" w:rsidRPr="00863554" w:rsidRDefault="00863554" w:rsidP="00863554">
      <w:pPr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Pri variabilnej cenotvorbe sa cena elektrickej energie odvíja priamo od aktuálnych cien na krátkodobom veľkoobchodnom trhu. Cena sa mení v štvrťhodinových intervaloch v závislosti od ponuky a dopytu a je zverejňovaná organizátorom krátkodobého trhu s elektrinou (OKTE).</w:t>
      </w:r>
    </w:p>
    <w:p w14:paraId="2EB25740" w14:textId="77777777" w:rsidR="00863554" w:rsidRPr="00863554" w:rsidRDefault="00863554" w:rsidP="00863554">
      <w:pPr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Tento typ produktu je často označovaný ako „dynamická“ alebo „spotová“ cena a prenáša trhové riziko priamo na odberateľa.</w:t>
      </w:r>
    </w:p>
    <w:p w14:paraId="0ACA116A" w14:textId="77777777" w:rsidR="00863554" w:rsidRPr="00863554" w:rsidRDefault="00863554" w:rsidP="0086355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0AB6D9" w14:textId="77777777" w:rsidR="00863554" w:rsidRPr="00863554" w:rsidRDefault="00863554" w:rsidP="00863554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63554">
        <w:rPr>
          <w:rFonts w:asciiTheme="minorHAnsi" w:hAnsiTheme="minorHAnsi" w:cstheme="minorHAnsi"/>
          <w:b/>
          <w:bCs/>
          <w:sz w:val="22"/>
          <w:szCs w:val="22"/>
          <w:u w:val="single"/>
        </w:rPr>
        <w:t>Špecifiká Zmluvy na dodávku elektriny s dynamickou cenou</w:t>
      </w:r>
    </w:p>
    <w:p w14:paraId="0715642C" w14:textId="77777777" w:rsidR="00863554" w:rsidRPr="00863554" w:rsidRDefault="00863554" w:rsidP="00863554">
      <w:pPr>
        <w:numPr>
          <w:ilvl w:val="1"/>
          <w:numId w:val="1"/>
        </w:numPr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Cena elektriny presne kopíruje aktuálny vývoj trhu a môže výrazne kolísať v závislosti od času, sezóny a situácie v energetike.</w:t>
      </w:r>
    </w:p>
    <w:p w14:paraId="5AB0AE72" w14:textId="77777777" w:rsidR="00863554" w:rsidRPr="00863554" w:rsidRDefault="00863554" w:rsidP="00863554">
      <w:pPr>
        <w:numPr>
          <w:ilvl w:val="1"/>
          <w:numId w:val="1"/>
        </w:numPr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Zmluvy zvyčajne neobsahujú dlhodobú viazanosť ani prísne sankcie za odchýlky od plánovaného diagramu spotreby.</w:t>
      </w:r>
    </w:p>
    <w:p w14:paraId="472129AC" w14:textId="77777777" w:rsidR="00863554" w:rsidRPr="00863554" w:rsidRDefault="00863554" w:rsidP="00863554">
      <w:pPr>
        <w:numPr>
          <w:ilvl w:val="1"/>
          <w:numId w:val="1"/>
        </w:numPr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Odberateľ má možnosť profitovať z nízkych cien v obdobiach prebytku elektriny, no zároveň nesie riziko vysokých cien v špičkách.</w:t>
      </w:r>
    </w:p>
    <w:p w14:paraId="5E4898A7" w14:textId="77777777" w:rsidR="00863554" w:rsidRPr="00863554" w:rsidRDefault="00863554" w:rsidP="00863554">
      <w:pPr>
        <w:numPr>
          <w:ilvl w:val="1"/>
          <w:numId w:val="1"/>
        </w:numPr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Tento typ zmluvy je vhodný pre odberateľov s flexibilnou spotrebou, schopnosťou aktívne riadiť odber alebo s vlastnými zdrojmi (napr. fotovoltika, batérie).</w:t>
      </w:r>
    </w:p>
    <w:p w14:paraId="22153176" w14:textId="77777777" w:rsidR="00863554" w:rsidRPr="00863554" w:rsidRDefault="00863554" w:rsidP="00863554">
      <w:pPr>
        <w:numPr>
          <w:ilvl w:val="1"/>
          <w:numId w:val="1"/>
        </w:numPr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863554">
        <w:rPr>
          <w:rFonts w:asciiTheme="minorHAnsi" w:hAnsiTheme="minorHAnsi" w:cstheme="minorHAnsi"/>
          <w:sz w:val="22"/>
          <w:szCs w:val="22"/>
        </w:rPr>
        <w:t>Zmluvu je spravidla možné vypovedať aj v priebehu roka pri dodržaní zmluvných výpovedných lehôt.</w:t>
      </w:r>
    </w:p>
    <w:p w14:paraId="221739D6" w14:textId="77777777" w:rsidR="00863554" w:rsidRPr="00863554" w:rsidRDefault="00863554" w:rsidP="0086355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E7E20E1" w14:textId="77777777" w:rsidR="00863554" w:rsidRDefault="00863554" w:rsidP="00863554">
      <w:pPr>
        <w:jc w:val="both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</w:p>
    <w:p w14:paraId="72ADF2C6" w14:textId="77777777" w:rsidR="00863554" w:rsidRDefault="00863554" w:rsidP="00863554">
      <w:pPr>
        <w:jc w:val="both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</w:p>
    <w:p w14:paraId="708CFDE2" w14:textId="77777777" w:rsidR="006B029C" w:rsidRDefault="006B029C" w:rsidP="00863554">
      <w:pPr>
        <w:jc w:val="both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</w:p>
    <w:p w14:paraId="112699AA" w14:textId="07C02DE9" w:rsidR="00863554" w:rsidRPr="006B029C" w:rsidRDefault="00863554" w:rsidP="00863554">
      <w:pPr>
        <w:jc w:val="both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863554">
        <w:rPr>
          <w:rFonts w:asciiTheme="minorHAnsi" w:hAnsiTheme="minorHAnsi" w:cstheme="minorHAnsi"/>
          <w:b/>
          <w:bCs/>
          <w:i/>
          <w:iCs/>
          <w:sz w:val="16"/>
          <w:szCs w:val="16"/>
        </w:rPr>
        <w:t>P</w:t>
      </w:r>
      <w:r w:rsidRPr="006B029C">
        <w:rPr>
          <w:rFonts w:asciiTheme="minorHAnsi" w:hAnsiTheme="minorHAnsi" w:cstheme="minorHAnsi"/>
          <w:b/>
          <w:bCs/>
          <w:i/>
          <w:iCs/>
          <w:sz w:val="18"/>
          <w:szCs w:val="18"/>
        </w:rPr>
        <w:t>oznámka</w:t>
      </w:r>
    </w:p>
    <w:p w14:paraId="10E1C4C9" w14:textId="77777777" w:rsidR="00863554" w:rsidRPr="006B029C" w:rsidRDefault="00863554" w:rsidP="00863554">
      <w:pPr>
        <w:jc w:val="both"/>
        <w:rPr>
          <w:rFonts w:asciiTheme="minorHAnsi" w:hAnsiTheme="minorHAnsi" w:cstheme="minorHAnsi"/>
          <w:sz w:val="22"/>
          <w:szCs w:val="22"/>
        </w:rPr>
      </w:pPr>
      <w:r w:rsidRPr="006B029C">
        <w:rPr>
          <w:rFonts w:asciiTheme="minorHAnsi" w:hAnsiTheme="minorHAnsi" w:cstheme="minorHAnsi"/>
          <w:i/>
          <w:iCs/>
          <w:sz w:val="18"/>
          <w:szCs w:val="18"/>
        </w:rPr>
        <w:t>Tento prehľad má informatívny charakter a jeho cieľom je pomôcť odberateľovi lepšie pochopiť základné výhody a riziká jednotlivých produktov, aby si vedel zvoliť vhodný spôsob nákupu elektriny v súlade so svojim rizikovým profilom a možnosťami riadenia spotreby.</w:t>
      </w:r>
    </w:p>
    <w:p w14:paraId="24C6DBCD" w14:textId="77777777" w:rsidR="003314A8" w:rsidRPr="00863554" w:rsidRDefault="003314A8" w:rsidP="00863554">
      <w:pPr>
        <w:ind w:left="567"/>
        <w:rPr>
          <w:rFonts w:asciiTheme="minorHAnsi" w:hAnsiTheme="minorHAnsi" w:cstheme="minorHAnsi"/>
        </w:rPr>
      </w:pPr>
    </w:p>
    <w:sectPr w:rsidR="003314A8" w:rsidRPr="00863554" w:rsidSect="00863554">
      <w:headerReference w:type="default" r:id="rId7"/>
      <w:footerReference w:type="default" r:id="rId8"/>
      <w:pgSz w:w="11906" w:h="16838"/>
      <w:pgMar w:top="1560" w:right="1133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4F3BD" w14:textId="77777777" w:rsidR="00863554" w:rsidRDefault="00863554" w:rsidP="00897181">
      <w:r>
        <w:separator/>
      </w:r>
    </w:p>
  </w:endnote>
  <w:endnote w:type="continuationSeparator" w:id="0">
    <w:p w14:paraId="6ECBAD83" w14:textId="77777777" w:rsidR="00863554" w:rsidRDefault="00863554" w:rsidP="00897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13834" w14:textId="77777777" w:rsidR="00897181" w:rsidRDefault="00DC1901">
    <w:pPr>
      <w:pStyle w:val="Pta"/>
    </w:pPr>
    <w:r>
      <w:rPr>
        <w:noProof/>
        <w:lang w:eastAsia="sk-SK"/>
      </w:rPr>
      <w:drawing>
        <wp:anchor distT="0" distB="0" distL="114300" distR="114300" simplePos="0" relativeHeight="251661312" behindDoc="0" locked="0" layoutInCell="1" allowOverlap="1" wp14:anchorId="2279F0C6" wp14:editId="383EA3DA">
          <wp:simplePos x="0" y="0"/>
          <wp:positionH relativeFrom="column">
            <wp:posOffset>-201930</wp:posOffset>
          </wp:positionH>
          <wp:positionV relativeFrom="paragraph">
            <wp:posOffset>-27940</wp:posOffset>
          </wp:positionV>
          <wp:extent cx="6699104" cy="514349"/>
          <wp:effectExtent l="0" t="0" r="0" b="0"/>
          <wp:wrapNone/>
          <wp:docPr id="229903722" name="Obrázok 0" descr="hlavickovy_papier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kovy_papier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99104" cy="514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7181"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33459" w14:textId="77777777" w:rsidR="00863554" w:rsidRDefault="00863554" w:rsidP="00897181">
      <w:r>
        <w:separator/>
      </w:r>
    </w:p>
  </w:footnote>
  <w:footnote w:type="continuationSeparator" w:id="0">
    <w:p w14:paraId="1D210280" w14:textId="77777777" w:rsidR="00863554" w:rsidRDefault="00863554" w:rsidP="00897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BB5BAB" w14:textId="77777777" w:rsidR="00897181" w:rsidRDefault="00897181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7216" behindDoc="0" locked="0" layoutInCell="1" allowOverlap="1" wp14:anchorId="372F874A" wp14:editId="41E4941D">
          <wp:simplePos x="0" y="0"/>
          <wp:positionH relativeFrom="column">
            <wp:posOffset>1905</wp:posOffset>
          </wp:positionH>
          <wp:positionV relativeFrom="paragraph">
            <wp:posOffset>-325755</wp:posOffset>
          </wp:positionV>
          <wp:extent cx="718185" cy="828675"/>
          <wp:effectExtent l="0" t="0" r="0" b="0"/>
          <wp:wrapNone/>
          <wp:docPr id="1666769038" name="Obrázok 1666769038" descr="C:\Users\moravansky\AppData\Local\Microsoft\Windows\Temporary Internet Files\Content.Word\logo_hlavic_papi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oravansky\AppData\Local\Microsoft\Windows\Temporary Internet Files\Content.Word\logo_hlavic_papi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033554"/>
    <w:multiLevelType w:val="multilevel"/>
    <w:tmpl w:val="4ED4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5259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554"/>
    <w:rsid w:val="000D5BE4"/>
    <w:rsid w:val="00106A14"/>
    <w:rsid w:val="001C062B"/>
    <w:rsid w:val="001D4F37"/>
    <w:rsid w:val="00221FC9"/>
    <w:rsid w:val="002326B7"/>
    <w:rsid w:val="00242616"/>
    <w:rsid w:val="00242ADB"/>
    <w:rsid w:val="002D654F"/>
    <w:rsid w:val="002F07CA"/>
    <w:rsid w:val="003314A8"/>
    <w:rsid w:val="0041272E"/>
    <w:rsid w:val="00563581"/>
    <w:rsid w:val="005D7E1A"/>
    <w:rsid w:val="00615C35"/>
    <w:rsid w:val="006B029C"/>
    <w:rsid w:val="00752962"/>
    <w:rsid w:val="007B62B4"/>
    <w:rsid w:val="007D04AF"/>
    <w:rsid w:val="00863554"/>
    <w:rsid w:val="00897181"/>
    <w:rsid w:val="008F4758"/>
    <w:rsid w:val="008F4CDD"/>
    <w:rsid w:val="009B5F92"/>
    <w:rsid w:val="00B05D14"/>
    <w:rsid w:val="00BA7323"/>
    <w:rsid w:val="00C20FFE"/>
    <w:rsid w:val="00D47845"/>
    <w:rsid w:val="00DC1901"/>
    <w:rsid w:val="00DF7453"/>
    <w:rsid w:val="00E22D4B"/>
    <w:rsid w:val="00E45E1A"/>
    <w:rsid w:val="00E74D25"/>
    <w:rsid w:val="00F9302E"/>
    <w:rsid w:val="00FB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9576B"/>
  <w15:docId w15:val="{E3EE7B44-1830-4096-9814-36DD6CD0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35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8635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9718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97181"/>
  </w:style>
  <w:style w:type="paragraph" w:styleId="Pta">
    <w:name w:val="footer"/>
    <w:basedOn w:val="Normlny"/>
    <w:link w:val="PtaChar"/>
    <w:uiPriority w:val="99"/>
    <w:unhideWhenUsed/>
    <w:rsid w:val="0089718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97181"/>
  </w:style>
  <w:style w:type="paragraph" w:styleId="Textbubliny">
    <w:name w:val="Balloon Text"/>
    <w:basedOn w:val="Normlny"/>
    <w:link w:val="TextbublinyChar"/>
    <w:uiPriority w:val="99"/>
    <w:semiHidden/>
    <w:unhideWhenUsed/>
    <w:rsid w:val="0089718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7181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2D654F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2D654F"/>
    <w:pPr>
      <w:spacing w:after="0" w:line="240" w:lineRule="auto"/>
    </w:pPr>
  </w:style>
  <w:style w:type="paragraph" w:styleId="Normlnywebov">
    <w:name w:val="Normal (Web)"/>
    <w:basedOn w:val="Normlny"/>
    <w:uiPriority w:val="99"/>
    <w:unhideWhenUsed/>
    <w:rsid w:val="00615C35"/>
    <w:pPr>
      <w:spacing w:before="100" w:beforeAutospacing="1" w:after="100" w:afterAutospacing="1"/>
    </w:pPr>
    <w:rPr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8635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73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HTES10\Share\1.%20RO&#268;N&#201;+MESA&#268;N&#201;%20&#250;lohy\06_j&#250;n\informa&#269;ne%20dokumenty\VA&#352;A\hlavickovy%20papier%20VASA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papier VASA.dotx</Template>
  <TotalTime>12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JandL, marketing a reklama, s.r.o.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Michalechova</dc:creator>
  <cp:lastModifiedBy>Eva Michalechova</cp:lastModifiedBy>
  <cp:revision>2</cp:revision>
  <cp:lastPrinted>2011-03-28T13:11:00Z</cp:lastPrinted>
  <dcterms:created xsi:type="dcterms:W3CDTF">2026-06-10T11:37:00Z</dcterms:created>
  <dcterms:modified xsi:type="dcterms:W3CDTF">2026-06-10T11:49:00Z</dcterms:modified>
</cp:coreProperties>
</file>